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line="480" w:lineRule="auto"/>
        <w:jc w:val="center"/>
        <w:rPr>
          <w:rFonts w:hint="default" w:ascii="Times New Roman" w:hAnsi="Times New Roman" w:cs="Times New Roman"/>
        </w:rPr>
      </w:pPr>
      <w:r>
        <w:rPr>
          <w:rFonts w:hint="default" w:ascii="Times New Roman" w:hAnsi="Times New Roman" w:cs="Times New Roman"/>
        </w:rPr>
        <w:drawing>
          <wp:inline distT="114300" distB="114300" distL="114300" distR="114300">
            <wp:extent cx="4029075" cy="13906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
                    <a:srcRect/>
                    <a:stretch>
                      <a:fillRect/>
                    </a:stretch>
                  </pic:blipFill>
                  <pic:spPr>
                    <a:xfrm>
                      <a:off x="0" y="0"/>
                      <a:ext cx="4029075" cy="1390650"/>
                    </a:xfrm>
                    <a:prstGeom prst="rect">
                      <a:avLst/>
                    </a:prstGeom>
                  </pic:spPr>
                </pic:pic>
              </a:graphicData>
            </a:graphic>
          </wp:inline>
        </w:drawing>
      </w:r>
    </w:p>
    <w:p w14:paraId="00000002">
      <w:pPr>
        <w:spacing w:before="240" w:after="240" w:line="240" w:lineRule="auto"/>
        <w:ind w:left="140" w:firstLine="0"/>
        <w:jc w:val="center"/>
        <w:rPr>
          <w:rFonts w:hint="default" w:ascii="Times New Roman" w:hAnsi="Times New Roman" w:cs="Times New Roman"/>
          <w:b/>
          <w:bCs/>
          <w:sz w:val="34"/>
          <w:szCs w:val="34"/>
        </w:rPr>
      </w:pPr>
      <w:r>
        <w:rPr>
          <w:rFonts w:hint="default" w:ascii="Times New Roman" w:hAnsi="Times New Roman" w:cs="Times New Roman"/>
          <w:b/>
          <w:bCs/>
          <w:sz w:val="34"/>
          <w:szCs w:val="34"/>
          <w:rtl w:val="0"/>
        </w:rPr>
        <w:t>Addis Ababa Science and Technology University</w:t>
      </w:r>
    </w:p>
    <w:p w14:paraId="00000003">
      <w:pPr>
        <w:spacing w:before="240" w:after="240" w:line="240" w:lineRule="auto"/>
        <w:ind w:left="140" w:firstLine="0"/>
        <w:jc w:val="center"/>
        <w:rPr>
          <w:rFonts w:hint="default" w:ascii="Times New Roman" w:hAnsi="Times New Roman" w:cs="Times New Roman"/>
          <w:b/>
          <w:bCs/>
          <w:sz w:val="34"/>
          <w:szCs w:val="34"/>
        </w:rPr>
      </w:pPr>
      <w:r>
        <w:rPr>
          <w:rFonts w:hint="default" w:ascii="Times New Roman" w:hAnsi="Times New Roman" w:cs="Times New Roman"/>
          <w:b/>
          <w:bCs/>
          <w:sz w:val="34"/>
          <w:szCs w:val="34"/>
          <w:rtl w:val="0"/>
        </w:rPr>
        <w:t>College Of Electrical and Mechanical Engineering</w:t>
      </w:r>
    </w:p>
    <w:p w14:paraId="00000004">
      <w:pPr>
        <w:spacing w:before="240" w:after="240" w:line="240" w:lineRule="auto"/>
        <w:ind w:left="140" w:firstLine="0"/>
        <w:jc w:val="center"/>
        <w:rPr>
          <w:rFonts w:hint="default" w:ascii="Times New Roman" w:hAnsi="Times New Roman" w:cs="Times New Roman"/>
          <w:b/>
          <w:bCs/>
          <w:sz w:val="34"/>
          <w:szCs w:val="34"/>
        </w:rPr>
      </w:pPr>
      <w:r>
        <w:rPr>
          <w:rFonts w:hint="default" w:ascii="Times New Roman" w:hAnsi="Times New Roman" w:cs="Times New Roman"/>
          <w:b/>
          <w:bCs/>
          <w:sz w:val="34"/>
          <w:szCs w:val="34"/>
          <w:rtl w:val="0"/>
        </w:rPr>
        <w:t>Department Of Software Engineering</w:t>
      </w:r>
    </w:p>
    <w:p w14:paraId="00000005">
      <w:pPr>
        <w:spacing w:before="240" w:after="240" w:line="240" w:lineRule="auto"/>
        <w:ind w:left="140" w:firstLine="0"/>
        <w:jc w:val="center"/>
        <w:rPr>
          <w:rFonts w:hint="default" w:ascii="Times New Roman" w:hAnsi="Times New Roman" w:eastAsia="Times New Roman" w:cs="Times New Roman"/>
          <w:b/>
          <w:bCs/>
        </w:rPr>
      </w:pPr>
      <w:r>
        <w:rPr>
          <w:rFonts w:hint="default" w:ascii="Times New Roman" w:hAnsi="Times New Roman" w:cs="Times New Roman"/>
          <w:b/>
          <w:bCs/>
          <w:sz w:val="34"/>
          <w:szCs w:val="34"/>
          <w:rtl w:val="0"/>
        </w:rPr>
        <w:t xml:space="preserve">Open Source Software Paradigms </w:t>
      </w:r>
    </w:p>
    <w:p w14:paraId="00000006">
      <w:pPr>
        <w:spacing w:before="240" w:after="240"/>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tl w:val="0"/>
        </w:rPr>
        <w:t>Project Report</w:t>
      </w:r>
    </w:p>
    <w:p w14:paraId="00000007">
      <w:pPr>
        <w:spacing w:line="480" w:lineRule="auto"/>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b/>
          <w:bCs/>
          <w:sz w:val="28"/>
          <w:szCs w:val="28"/>
          <w:rtl w:val="0"/>
        </w:rPr>
        <w:t xml:space="preserve">Group </w:t>
      </w:r>
      <w:r>
        <w:rPr>
          <w:rFonts w:hint="default" w:ascii="Times New Roman" w:hAnsi="Times New Roman" w:eastAsia="Times New Roman" w:cs="Times New Roman"/>
          <w:sz w:val="28"/>
          <w:szCs w:val="28"/>
          <w:rtl w:val="0"/>
        </w:rPr>
        <w:t>- 5</w:t>
      </w:r>
    </w:p>
    <w:p w14:paraId="00000008">
      <w:pPr>
        <w:spacing w:line="480" w:lineRule="auto"/>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tl w:val="0"/>
        </w:rPr>
        <w:t>Group members</w:t>
      </w:r>
      <w:r>
        <w:rPr>
          <w:rFonts w:hint="default" w:ascii="Times New Roman" w:hAnsi="Times New Roman" w:eastAsia="Times New Roman" w:cs="Times New Roman"/>
          <w:b/>
          <w:bCs/>
          <w:sz w:val="26"/>
          <w:szCs w:val="26"/>
          <w:rtl w:val="0"/>
        </w:rPr>
        <w:tab/>
      </w:r>
      <w:r>
        <w:rPr>
          <w:rFonts w:hint="default" w:ascii="Times New Roman" w:hAnsi="Times New Roman" w:eastAsia="Times New Roman" w:cs="Times New Roman"/>
          <w:b/>
          <w:bCs/>
          <w:sz w:val="26"/>
          <w:szCs w:val="26"/>
          <w:rtl w:val="0"/>
        </w:rPr>
        <w:tab/>
      </w:r>
      <w:r>
        <w:rPr>
          <w:rFonts w:hint="default" w:ascii="Times New Roman" w:hAnsi="Times New Roman" w:eastAsia="Times New Roman" w:cs="Times New Roman"/>
          <w:b/>
          <w:bCs/>
          <w:sz w:val="26"/>
          <w:szCs w:val="26"/>
          <w:rtl w:val="0"/>
        </w:rPr>
        <w:tab/>
      </w:r>
      <w:r>
        <w:rPr>
          <w:rFonts w:hint="default" w:ascii="Times New Roman" w:hAnsi="Times New Roman" w:eastAsia="Times New Roman" w:cs="Times New Roman"/>
          <w:b/>
          <w:bCs/>
          <w:sz w:val="26"/>
          <w:szCs w:val="26"/>
          <w:rtl w:val="0"/>
        </w:rPr>
        <w:tab/>
      </w:r>
      <w:r>
        <w:rPr>
          <w:rFonts w:hint="default" w:ascii="Times New Roman" w:hAnsi="Times New Roman" w:eastAsia="Times New Roman" w:cs="Times New Roman"/>
          <w:b/>
          <w:bCs/>
          <w:sz w:val="26"/>
          <w:szCs w:val="26"/>
          <w:rtl w:val="0"/>
        </w:rPr>
        <w:t xml:space="preserve">                   Id</w:t>
      </w:r>
    </w:p>
    <w:p w14:paraId="00000009">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Times New Roman" w:hAnsi="Times New Roman" w:cs="Times New Roman"/>
          <w:color w:val="0D0D0D"/>
          <w:sz w:val="24"/>
          <w:szCs w:val="24"/>
        </w:rPr>
      </w:pPr>
      <w:r>
        <w:rPr>
          <w:rFonts w:hint="default" w:ascii="Times New Roman" w:hAnsi="Times New Roman" w:cs="Times New Roman"/>
          <w:color w:val="0D0D0D"/>
          <w:sz w:val="24"/>
          <w:szCs w:val="24"/>
          <w:rtl w:val="0"/>
        </w:rPr>
        <w:t xml:space="preserve">1. Dawit Sema……………….......................................ETS 0455/14 </w:t>
      </w:r>
    </w:p>
    <w:p w14:paraId="0000000A">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Times New Roman" w:hAnsi="Times New Roman" w:cs="Times New Roman"/>
          <w:color w:val="0D0D0D"/>
          <w:sz w:val="24"/>
          <w:szCs w:val="24"/>
        </w:rPr>
      </w:pPr>
      <w:r>
        <w:rPr>
          <w:rFonts w:hint="default" w:ascii="Times New Roman" w:hAnsi="Times New Roman" w:cs="Times New Roman"/>
          <w:color w:val="0D0D0D"/>
          <w:sz w:val="24"/>
          <w:szCs w:val="24"/>
          <w:rtl w:val="0"/>
        </w:rPr>
        <w:t xml:space="preserve">2. Dawit Birhanu………….……...................................ETS 0457/14 </w:t>
      </w:r>
    </w:p>
    <w:p w14:paraId="0000000B">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Times New Roman" w:hAnsi="Times New Roman" w:cs="Times New Roman"/>
          <w:color w:val="0D0D0D"/>
          <w:sz w:val="24"/>
          <w:szCs w:val="24"/>
        </w:rPr>
      </w:pPr>
      <w:r>
        <w:rPr>
          <w:rFonts w:hint="default" w:ascii="Times New Roman" w:hAnsi="Times New Roman" w:cs="Times New Roman"/>
          <w:color w:val="0D0D0D"/>
          <w:sz w:val="24"/>
          <w:szCs w:val="24"/>
          <w:rtl w:val="0"/>
        </w:rPr>
        <w:t xml:space="preserve">3. Delal Mohammad …………......................................ETS 0482/14 </w:t>
      </w:r>
    </w:p>
    <w:p w14:paraId="0000000C">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Times New Roman" w:hAnsi="Times New Roman" w:cs="Times New Roman"/>
          <w:color w:val="0D0D0D"/>
          <w:sz w:val="24"/>
          <w:szCs w:val="24"/>
        </w:rPr>
      </w:pPr>
      <w:r>
        <w:rPr>
          <w:rFonts w:hint="default" w:ascii="Times New Roman" w:hAnsi="Times New Roman" w:cs="Times New Roman"/>
          <w:color w:val="0D0D0D"/>
          <w:sz w:val="24"/>
          <w:szCs w:val="24"/>
          <w:rtl w:val="0"/>
        </w:rPr>
        <w:t xml:space="preserve">4. Eden Melaku…………….……………………...…... ETS 0496/14 </w:t>
      </w:r>
    </w:p>
    <w:p w14:paraId="0000000D">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Times New Roman" w:hAnsi="Times New Roman" w:cs="Times New Roman"/>
          <w:color w:val="0D0D0D"/>
          <w:sz w:val="24"/>
          <w:szCs w:val="24"/>
        </w:rPr>
      </w:pPr>
      <w:r>
        <w:rPr>
          <w:rFonts w:hint="default" w:ascii="Times New Roman" w:hAnsi="Times New Roman" w:cs="Times New Roman"/>
          <w:color w:val="0D0D0D"/>
          <w:sz w:val="24"/>
          <w:szCs w:val="24"/>
          <w:rtl w:val="0"/>
        </w:rPr>
        <w:t xml:space="preserve">5. Eyerusalem Kidane………………………………… ETS 0574/14 </w:t>
      </w:r>
    </w:p>
    <w:p w14:paraId="0000000E">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Times New Roman" w:hAnsi="Times New Roman" w:cs="Times New Roman"/>
          <w:color w:val="0D0D0D"/>
          <w:sz w:val="24"/>
          <w:szCs w:val="24"/>
        </w:rPr>
      </w:pPr>
      <w:r>
        <w:rPr>
          <w:rFonts w:hint="default" w:ascii="Times New Roman" w:hAnsi="Times New Roman" w:cs="Times New Roman"/>
          <w:color w:val="0D0D0D"/>
          <w:sz w:val="24"/>
          <w:szCs w:val="24"/>
          <w:rtl w:val="0"/>
        </w:rPr>
        <w:t xml:space="preserve">6. Gelila Nebiyu……....................……………………...ETS 0690/14 </w:t>
      </w:r>
    </w:p>
    <w:p w14:paraId="0000000F">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Times New Roman" w:hAnsi="Times New Roman" w:eastAsia="Times New Roman" w:cs="Times New Roman"/>
          <w:sz w:val="26"/>
          <w:szCs w:val="26"/>
        </w:rPr>
      </w:pPr>
      <w:r>
        <w:rPr>
          <w:rFonts w:hint="default" w:ascii="Times New Roman" w:hAnsi="Times New Roman" w:cs="Times New Roman"/>
          <w:color w:val="0D0D0D"/>
          <w:sz w:val="24"/>
          <w:szCs w:val="24"/>
          <w:rtl w:val="0"/>
        </w:rPr>
        <w:t>7. Hana Abiyu ……………………………………………ETS0728/14</w:t>
      </w:r>
    </w:p>
    <w:p w14:paraId="00000010">
      <w:pPr>
        <w:spacing w:line="480" w:lineRule="auto"/>
        <w:rPr>
          <w:rFonts w:hint="default" w:ascii="Times New Roman" w:hAnsi="Times New Roman" w:cs="Times New Roman"/>
        </w:rPr>
      </w:pPr>
    </w:p>
    <w:p w14:paraId="00000011">
      <w:pPr>
        <w:spacing w:line="480" w:lineRule="auto"/>
        <w:ind w:left="4320" w:firstLine="72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 xml:space="preserve">Submitted to:  Mr. Biniyam B       </w:t>
      </w:r>
    </w:p>
    <w:p w14:paraId="00000012">
      <w:pPr>
        <w:ind w:left="4320" w:firstLine="0"/>
        <w:rPr>
          <w:rFonts w:hint="default" w:ascii="Times New Roman" w:hAnsi="Times New Roman" w:cs="Times New Roman"/>
        </w:rPr>
      </w:pPr>
      <w:r>
        <w:rPr>
          <w:rFonts w:hint="default" w:ascii="Times New Roman" w:hAnsi="Times New Roman" w:eastAsia="Times New Roman" w:cs="Times New Roman"/>
          <w:b/>
          <w:bCs/>
          <w:sz w:val="28"/>
          <w:szCs w:val="28"/>
          <w:rtl w:val="0"/>
        </w:rPr>
        <w:t>Submitted Date – December 25, 2025</w:t>
      </w:r>
    </w:p>
    <w:p w14:paraId="00000013">
      <w:pPr>
        <w:pStyle w:val="2"/>
        <w:pBdr>
          <w:top w:val="none" w:color="auto" w:sz="0" w:space="0"/>
          <w:bottom w:val="none" w:color="auto" w:sz="0" w:space="0"/>
          <w:between w:val="none" w:color="auto" w:sz="0" w:space="0"/>
        </w:pBdr>
        <w:spacing w:before="240" w:after="240"/>
        <w:rPr>
          <w:rFonts w:hint="default" w:ascii="Times New Roman" w:hAnsi="Times New Roman" w:eastAsia="Times New Roman" w:cs="Times New Roman"/>
          <w:b/>
          <w:bCs/>
          <w:sz w:val="24"/>
          <w:szCs w:val="24"/>
        </w:rPr>
      </w:pPr>
      <w:bookmarkStart w:id="0" w:name="_iwnmg4wq96dd" w:colFirst="0" w:colLast="0"/>
      <w:bookmarkEnd w:id="0"/>
      <w:r>
        <w:rPr>
          <w:rFonts w:hint="default" w:ascii="Times New Roman" w:hAnsi="Times New Roman" w:cs="Times New Roman"/>
          <w:b/>
          <w:bCs/>
          <w:rtl w:val="0"/>
        </w:rPr>
        <w:t>Flutter Clean Architecture VS Code Extension (Extended) Report</w:t>
      </w:r>
    </w:p>
    <w:p w14:paraId="00000014">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1" w:name="_ljyyu119qafk" w:colFirst="0" w:colLast="0"/>
      <w:bookmarkEnd w:id="1"/>
      <w:r>
        <w:rPr>
          <w:rFonts w:hint="default" w:ascii="Times New Roman" w:hAnsi="Times New Roman" w:eastAsia="Times New Roman" w:cs="Times New Roman"/>
          <w:b/>
          <w:bCs/>
          <w:sz w:val="34"/>
          <w:szCs w:val="34"/>
          <w:rtl w:val="0"/>
        </w:rPr>
        <w:t>1. Introduction and Project Goals</w:t>
      </w:r>
    </w:p>
    <w:p w14:paraId="00000015">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“Flutter Clean Architecture VS Code Extension (Extended)” project is an open‑source Visual Studio Code extension designed to automate feature scaffolding for Flutter applications that follow Clean Architecture principles. The project builds on an existing extension that originally supported only the BLoC pattern and extends it to include Riverpod and Provider state management options while maintaining a consistent architectural structure.</w:t>
      </w:r>
    </w:p>
    <w:p w14:paraId="00000016">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primary goals of the project are:</w:t>
      </w:r>
    </w:p>
    <w:p w14:paraId="00000017">
      <w:pPr>
        <w:numPr>
          <w:ilvl w:val="0"/>
          <w:numId w:val="1"/>
        </w:numPr>
        <w:pBdr>
          <w:top w:val="none" w:color="auto" w:sz="0" w:space="0"/>
          <w:bottom w:val="none" w:color="auto" w:sz="0" w:space="0"/>
          <w:between w:val="none" w:color="auto" w:sz="0" w:space="0"/>
        </w:pBd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To provide an open‑source tool that generates Clean Architecture feature boilerplate for Flutter projects directly from VS Code.</w:t>
      </w:r>
      <w:r>
        <w:rPr>
          <w:rFonts w:hint="default" w:ascii="Times New Roman" w:hAnsi="Times New Roman" w:eastAsia="Times New Roman" w:cs="Times New Roman"/>
          <w:sz w:val="24"/>
          <w:szCs w:val="24"/>
          <w:rtl w:val="0"/>
        </w:rPr>
        <w:br w:type="textWrapping"/>
      </w:r>
    </w:p>
    <w:p w14:paraId="00000018">
      <w:pPr>
        <w:numPr>
          <w:ilvl w:val="0"/>
          <w:numId w:val="1"/>
        </w:numPr>
        <w:pBdr>
          <w:top w:val="none" w:color="auto" w:sz="0" w:space="0"/>
          <w:bottom w:val="none" w:color="auto" w:sz="0" w:space="0"/>
          <w:between w:val="none" w:color="auto" w:sz="0" w:space="0"/>
        </w:pBd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To extend the original BLoC‑based generator with additional support for Riverpod and Provider, giving developers flexibility in their choice of state management.</w:t>
      </w:r>
      <w:r>
        <w:rPr>
          <w:rFonts w:hint="default" w:ascii="Times New Roman" w:hAnsi="Times New Roman" w:eastAsia="Times New Roman" w:cs="Times New Roman"/>
          <w:sz w:val="24"/>
          <w:szCs w:val="24"/>
          <w:rtl w:val="0"/>
        </w:rPr>
        <w:br w:type="textWrapping"/>
      </w:r>
    </w:p>
    <w:p w14:paraId="00000019">
      <w:pPr>
        <w:numPr>
          <w:ilvl w:val="0"/>
          <w:numId w:val="1"/>
        </w:numPr>
        <w:pBdr>
          <w:top w:val="none" w:color="auto" w:sz="0" w:space="0"/>
          <w:bottom w:val="none" w:color="auto" w:sz="0" w:space="0"/>
          <w:between w:val="none" w:color="auto" w:sz="0" w:space="0"/>
        </w:pBd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To publish the project on a public code hosting platform with appropriate licensing and comprehensive documentation (including README, license, contribution guidelines, and code of conduct).</w:t>
      </w:r>
      <w:r>
        <w:rPr>
          <w:rFonts w:hint="default" w:ascii="Times New Roman" w:hAnsi="Times New Roman" w:eastAsia="Times New Roman" w:cs="Times New Roman"/>
          <w:sz w:val="24"/>
          <w:szCs w:val="24"/>
          <w:rtl w:val="0"/>
        </w:rPr>
        <w:br w:type="textWrapping"/>
      </w:r>
    </w:p>
    <w:p w14:paraId="0000001A">
      <w:pPr>
        <w:numPr>
          <w:ilvl w:val="0"/>
          <w:numId w:val="1"/>
        </w:numPr>
        <w:pBdr>
          <w:top w:val="none" w:color="auto" w:sz="0" w:space="0"/>
          <w:bottom w:val="none" w:color="auto" w:sz="0" w:space="0"/>
          <w:between w:val="none" w:color="auto" w:sz="0" w:space="0"/>
        </w:pBd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To promote the project within relevant developer communities and collect feedback from potential users and contributors.</w:t>
      </w:r>
      <w:r>
        <w:rPr>
          <w:rFonts w:hint="default" w:ascii="Times New Roman" w:hAnsi="Times New Roman" w:eastAsia="Times New Roman" w:cs="Times New Roman"/>
          <w:sz w:val="24"/>
          <w:szCs w:val="24"/>
          <w:rtl w:val="0"/>
        </w:rPr>
        <w:br w:type="textWrapping"/>
      </w:r>
    </w:p>
    <w:p w14:paraId="0000001B">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2" w:name="_v10peq6h2zhv" w:colFirst="0" w:colLast="0"/>
      <w:bookmarkEnd w:id="2"/>
      <w:r>
        <w:rPr>
          <w:rFonts w:hint="default" w:ascii="Times New Roman" w:hAnsi="Times New Roman" w:eastAsia="Times New Roman" w:cs="Times New Roman"/>
          <w:b/>
          <w:bCs/>
          <w:sz w:val="34"/>
          <w:szCs w:val="34"/>
          <w:rtl w:val="0"/>
        </w:rPr>
        <w:t>2. Development Process</w:t>
      </w:r>
    </w:p>
    <w:p w14:paraId="0000001C">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3" w:name="_n47lz2g2o52l" w:colFirst="0" w:colLast="0"/>
      <w:bookmarkEnd w:id="3"/>
      <w:r>
        <w:rPr>
          <w:rFonts w:hint="default" w:ascii="Times New Roman" w:hAnsi="Times New Roman" w:eastAsia="Times New Roman" w:cs="Times New Roman"/>
          <w:b/>
          <w:bCs/>
          <w:sz w:val="34"/>
          <w:szCs w:val="34"/>
          <w:rtl w:val="0"/>
        </w:rPr>
        <w:t>2.1 Phase 1 – Research and Setup</w:t>
      </w:r>
    </w:p>
    <w:p w14:paraId="0000001D">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work began with a detailed review of the original Flutter Clean Architecture starter template and its associated VS Code extension. The objective was to understand the existing folder structure (core, data, domain, presentation), the generation commands, and how the BLoC pattern was integrated into the generated code. In parallel, the licensing of the original project was examined to ensure that the chosen license for the extended work (MIT) was compatible with the upstream repository.</w:t>
      </w:r>
    </w:p>
    <w:p w14:paraId="0000001E">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4" w:name="_vpakrco9y2cu" w:colFirst="0" w:colLast="0"/>
      <w:bookmarkEnd w:id="4"/>
      <w:r>
        <w:rPr>
          <w:rFonts w:hint="default" w:ascii="Times New Roman" w:hAnsi="Times New Roman" w:eastAsia="Times New Roman" w:cs="Times New Roman"/>
          <w:b/>
          <w:bCs/>
          <w:sz w:val="34"/>
          <w:szCs w:val="34"/>
          <w:rtl w:val="0"/>
        </w:rPr>
        <w:t>2.2 Phase 2 – Extension Implementation</w:t>
      </w:r>
    </w:p>
    <w:p w14:paraId="0000001F">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In the implementation phase, the existing BLoC feature creation flow was preserved to maintain backward compatibility for users who already rely on the original behavior. On top of this, a pattern selection step was introduced using a quick pick interface in VS Code, allowing the user to choose BLoC, Riverpod, or Provider when generating a new feature.</w:t>
      </w:r>
    </w:p>
    <w:p w14:paraId="00000020">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For Riverpod, new</w:t>
      </w:r>
      <w:bookmarkStart w:id="17" w:name="_GoBack"/>
      <w:bookmarkEnd w:id="17"/>
      <w:r>
        <w:rPr>
          <w:rFonts w:hint="default" w:ascii="Times New Roman" w:hAnsi="Times New Roman" w:eastAsia="Times New Roman" w:cs="Times New Roman"/>
          <w:sz w:val="24"/>
          <w:szCs w:val="24"/>
          <w:rtl w:val="0"/>
        </w:rPr>
        <w:t xml:space="preserve"> templates were created to generate provider definitions, screens implemented with </w:t>
      </w:r>
      <w:r>
        <w:rPr>
          <w:rFonts w:hint="default" w:ascii="Times New Roman" w:hAnsi="Times New Roman" w:eastAsia="Roboto Mono" w:cs="Times New Roman"/>
          <w:color w:val="188038"/>
          <w:sz w:val="24"/>
          <w:szCs w:val="24"/>
          <w:rtl w:val="0"/>
        </w:rPr>
        <w:t>ConsumerWidget</w:t>
      </w:r>
      <w:r>
        <w:rPr>
          <w:rFonts w:hint="default" w:ascii="Times New Roman" w:hAnsi="Times New Roman" w:eastAsia="Times New Roman" w:cs="Times New Roman"/>
          <w:sz w:val="24"/>
          <w:szCs w:val="24"/>
          <w:rtl w:val="0"/>
        </w:rPr>
        <w:t xml:space="preserve">, and integration points for invoking use cases from the domain layer. For Provider, the project added templates that generate </w:t>
      </w:r>
      <w:r>
        <w:rPr>
          <w:rFonts w:hint="default" w:ascii="Times New Roman" w:hAnsi="Times New Roman" w:eastAsia="Roboto Mono" w:cs="Times New Roman"/>
          <w:color w:val="188038"/>
          <w:sz w:val="24"/>
          <w:szCs w:val="24"/>
          <w:rtl w:val="0"/>
        </w:rPr>
        <w:t>ChangeNotifier</w:t>
      </w:r>
      <w:r>
        <w:rPr>
          <w:rFonts w:hint="default" w:ascii="Times New Roman" w:hAnsi="Times New Roman" w:eastAsia="Times New Roman" w:cs="Times New Roman"/>
          <w:sz w:val="24"/>
          <w:szCs w:val="24"/>
          <w:rtl w:val="0"/>
        </w:rPr>
        <w:t xml:space="preserve"> classes, provider wiring, and screens built using </w:t>
      </w:r>
      <w:r>
        <w:rPr>
          <w:rFonts w:hint="default" w:ascii="Times New Roman" w:hAnsi="Times New Roman" w:eastAsia="Roboto Mono" w:cs="Times New Roman"/>
          <w:color w:val="188038"/>
          <w:sz w:val="24"/>
          <w:szCs w:val="24"/>
          <w:rtl w:val="0"/>
        </w:rPr>
        <w:t>Consumer</w:t>
      </w:r>
      <w:r>
        <w:rPr>
          <w:rFonts w:hint="default" w:ascii="Times New Roman" w:hAnsi="Times New Roman" w:eastAsia="Times New Roman" w:cs="Times New Roman"/>
          <w:sz w:val="24"/>
          <w:szCs w:val="24"/>
          <w:rtl w:val="0"/>
        </w:rPr>
        <w:t xml:space="preserve"> widgets. All three patterns share the same underlying Clean Architecture structure; only the presentation‑layer files differ depending on the selected state management approach.</w:t>
      </w:r>
    </w:p>
    <w:p w14:paraId="00000021">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5" w:name="_vtu686nhd1a2" w:colFirst="0" w:colLast="0"/>
      <w:bookmarkEnd w:id="5"/>
      <w:r>
        <w:rPr>
          <w:rFonts w:hint="default" w:ascii="Times New Roman" w:hAnsi="Times New Roman" w:eastAsia="Times New Roman" w:cs="Times New Roman"/>
          <w:b/>
          <w:bCs/>
          <w:sz w:val="34"/>
          <w:szCs w:val="34"/>
          <w:rtl w:val="0"/>
        </w:rPr>
        <w:t>2.3 Phase 3 – Testing and Packaging</w:t>
      </w:r>
    </w:p>
    <w:p w14:paraId="00000022">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Once the generation logic for all three patterns was in place, the extension was tested by creating features with different names (for example, </w:t>
      </w:r>
      <w:r>
        <w:rPr>
          <w:rFonts w:hint="default" w:ascii="Times New Roman" w:hAnsi="Times New Roman" w:eastAsia="Roboto Mono" w:cs="Times New Roman"/>
          <w:color w:val="188038"/>
          <w:sz w:val="24"/>
          <w:szCs w:val="24"/>
          <w:rtl w:val="0"/>
        </w:rPr>
        <w:t>profile</w:t>
      </w:r>
      <w:r>
        <w:rPr>
          <w:rFonts w:hint="default" w:ascii="Times New Roman" w:hAnsi="Times New Roman" w:eastAsia="Times New Roman" w:cs="Times New Roman"/>
          <w:sz w:val="24"/>
          <w:szCs w:val="24"/>
          <w:rtl w:val="0"/>
        </w:rPr>
        <w:t xml:space="preserve"> and </w:t>
      </w:r>
      <w:r>
        <w:rPr>
          <w:rFonts w:hint="default" w:ascii="Times New Roman" w:hAnsi="Times New Roman" w:eastAsia="Roboto Mono" w:cs="Times New Roman"/>
          <w:color w:val="188038"/>
          <w:sz w:val="24"/>
          <w:szCs w:val="24"/>
          <w:rtl w:val="0"/>
        </w:rPr>
        <w:t>product</w:t>
      </w:r>
      <w:r>
        <w:rPr>
          <w:rFonts w:hint="default" w:ascii="Times New Roman" w:hAnsi="Times New Roman" w:eastAsia="Times New Roman" w:cs="Times New Roman"/>
          <w:sz w:val="24"/>
          <w:szCs w:val="24"/>
          <w:rtl w:val="0"/>
        </w:rPr>
        <w:t>) and verifying that the folder structure and imports matched expectations. Particular attention was paid to ensuring that the generated code compiled, that the architecture remained consistent across patterns, and that the commands behaved correctly in typical Flutter projects.</w:t>
      </w:r>
    </w:p>
    <w:p w14:paraId="00000023">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After validating the behavior, a tagged release (version 1.1.0) was created to mark the addition of Riverpod and Provider support. This release serves as a clear milestone for the extended functionality and allows users to reference a specific version that includes the new patterns.</w:t>
      </w:r>
    </w:p>
    <w:p w14:paraId="00000024">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6" w:name="_wb71u52y8z64" w:colFirst="0" w:colLast="0"/>
      <w:bookmarkEnd w:id="6"/>
      <w:r>
        <w:rPr>
          <w:rFonts w:hint="default" w:ascii="Times New Roman" w:hAnsi="Times New Roman" w:eastAsia="Times New Roman" w:cs="Times New Roman"/>
          <w:b/>
          <w:bCs/>
          <w:sz w:val="34"/>
          <w:szCs w:val="34"/>
          <w:rtl w:val="0"/>
        </w:rPr>
        <w:t>2.4 Phase 4 – Documentation and Licensing</w:t>
      </w:r>
    </w:p>
    <w:p w14:paraId="00000025">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The final development phase focused on documentation and formal licensing. The </w:t>
      </w:r>
      <w:r>
        <w:rPr>
          <w:rFonts w:hint="default" w:ascii="Times New Roman" w:hAnsi="Times New Roman" w:eastAsia="Roboto Mono" w:cs="Times New Roman"/>
          <w:color w:val="188038"/>
          <w:sz w:val="24"/>
          <w:szCs w:val="24"/>
          <w:rtl w:val="0"/>
        </w:rPr>
        <w:t>README.md</w:t>
      </w:r>
      <w:r>
        <w:rPr>
          <w:rFonts w:hint="default" w:ascii="Times New Roman" w:hAnsi="Times New Roman" w:eastAsia="Times New Roman" w:cs="Times New Roman"/>
          <w:sz w:val="24"/>
          <w:szCs w:val="24"/>
          <w:rtl w:val="0"/>
        </w:rPr>
        <w:t xml:space="preserve"> file was expanded to include an overview of the extension, a description of its features, installation instructions, usage examples, and separate subsections describing how BLoC, Riverpod, and Provider are supported. Example folder structures were added so that users can quickly understand how generated features are organized.</w:t>
      </w:r>
    </w:p>
    <w:p w14:paraId="00000026">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In addition, the project repository was supplemented with </w:t>
      </w:r>
      <w:r>
        <w:rPr>
          <w:rFonts w:hint="default" w:ascii="Times New Roman" w:hAnsi="Times New Roman" w:eastAsia="Roboto Mono" w:cs="Times New Roman"/>
          <w:color w:val="188038"/>
          <w:sz w:val="24"/>
          <w:szCs w:val="24"/>
          <w:rtl w:val="0"/>
        </w:rPr>
        <w:t>LICENSE.md</w:t>
      </w:r>
      <w:r>
        <w:rPr>
          <w:rFonts w:hint="default" w:ascii="Times New Roman" w:hAnsi="Times New Roman" w:eastAsia="Times New Roman" w:cs="Times New Roman"/>
          <w:sz w:val="24"/>
          <w:szCs w:val="24"/>
          <w:rtl w:val="0"/>
        </w:rPr>
        <w:t xml:space="preserve"> (using the MIT license), </w:t>
      </w:r>
      <w:r>
        <w:rPr>
          <w:rFonts w:hint="default" w:ascii="Times New Roman" w:hAnsi="Times New Roman" w:eastAsia="Roboto Mono" w:cs="Times New Roman"/>
          <w:color w:val="188038"/>
          <w:sz w:val="24"/>
          <w:szCs w:val="24"/>
          <w:rtl w:val="0"/>
        </w:rPr>
        <w:t>CONTRIBUTING.md</w:t>
      </w:r>
      <w:r>
        <w:rPr>
          <w:rFonts w:hint="default" w:ascii="Times New Roman" w:hAnsi="Times New Roman" w:eastAsia="Times New Roman" w:cs="Times New Roman"/>
          <w:sz w:val="24"/>
          <w:szCs w:val="24"/>
          <w:rtl w:val="0"/>
        </w:rPr>
        <w:t xml:space="preserve"> to describe how new contributors can participate, and </w:t>
      </w:r>
      <w:r>
        <w:rPr>
          <w:rFonts w:hint="default" w:ascii="Times New Roman" w:hAnsi="Times New Roman" w:eastAsia="Roboto Mono" w:cs="Times New Roman"/>
          <w:color w:val="188038"/>
          <w:sz w:val="24"/>
          <w:szCs w:val="24"/>
          <w:rtl w:val="0"/>
        </w:rPr>
        <w:t>CODE_OF_CONDUCT.md</w:t>
      </w:r>
      <w:r>
        <w:rPr>
          <w:rFonts w:hint="default" w:ascii="Times New Roman" w:hAnsi="Times New Roman" w:eastAsia="Times New Roman" w:cs="Times New Roman"/>
          <w:sz w:val="24"/>
          <w:szCs w:val="24"/>
          <w:rtl w:val="0"/>
        </w:rPr>
        <w:t xml:space="preserve"> to establish expectations for behavior within the community. These documents align the project with common open‑source best practices and make it easier for others to collaborate.</w:t>
      </w:r>
    </w:p>
    <w:p w14:paraId="00000027">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7" w:name="_i2g1quqsrmkv" w:colFirst="0" w:colLast="0"/>
      <w:bookmarkEnd w:id="7"/>
      <w:r>
        <w:rPr>
          <w:rFonts w:hint="default" w:ascii="Times New Roman" w:hAnsi="Times New Roman" w:eastAsia="Times New Roman" w:cs="Times New Roman"/>
          <w:b/>
          <w:bCs/>
          <w:sz w:val="34"/>
          <w:szCs w:val="34"/>
          <w:rtl w:val="0"/>
        </w:rPr>
        <w:t>3. Challenges and Solutions</w:t>
      </w:r>
    </w:p>
    <w:p w14:paraId="00000028">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8" w:name="_484tf8rpz77l" w:colFirst="0" w:colLast="0"/>
      <w:bookmarkEnd w:id="8"/>
      <w:r>
        <w:rPr>
          <w:rFonts w:hint="default" w:ascii="Times New Roman" w:hAnsi="Times New Roman" w:eastAsia="Times New Roman" w:cs="Times New Roman"/>
          <w:b/>
          <w:bCs/>
          <w:sz w:val="34"/>
          <w:szCs w:val="34"/>
          <w:rtl w:val="0"/>
        </w:rPr>
        <w:t>3.1 Consistent Architecture Across Patterns</w:t>
      </w:r>
    </w:p>
    <w:p w14:paraId="00000029">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 key challenge was maintaining a consistent Clean Architecture layout while introducing multiple state management patterns. The solution was to treat the original template’s architecture core, data, domain, and presentation as the canonical structure, and restrict pattern‑specific variability to the presentation layer. In practice, this meant that entities, repositories, use cases, and data sources are generated identically regardless of pattern, while only the UI and state‑management wiring differ.</w:t>
      </w:r>
    </w:p>
    <w:p w14:paraId="0000002A">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9" w:name="_38weavkgwx7e" w:colFirst="0" w:colLast="0"/>
      <w:bookmarkEnd w:id="9"/>
      <w:r>
        <w:rPr>
          <w:rFonts w:hint="default" w:ascii="Times New Roman" w:hAnsi="Times New Roman" w:eastAsia="Times New Roman" w:cs="Times New Roman"/>
          <w:b/>
          <w:bCs/>
          <w:sz w:val="34"/>
          <w:szCs w:val="34"/>
          <w:rtl w:val="0"/>
        </w:rPr>
        <w:t>3.2 Idiomatic Templates for Each State Management Tool</w:t>
      </w:r>
    </w:p>
    <w:p w14:paraId="0000002B">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Designing templates that felt natural and idiomatic for each state management library was another challenge. This required revisiting official documentation and community examples for Riverpod and Provider to understand common patterns of use. For Riverpod, the templates adopted patterns such as </w:t>
      </w:r>
      <w:r>
        <w:rPr>
          <w:rFonts w:hint="default" w:ascii="Times New Roman" w:hAnsi="Times New Roman" w:eastAsia="Roboto Mono" w:cs="Times New Roman"/>
          <w:color w:val="188038"/>
          <w:sz w:val="24"/>
          <w:szCs w:val="24"/>
          <w:rtl w:val="0"/>
        </w:rPr>
        <w:t>StateNotifier</w:t>
      </w:r>
      <w:r>
        <w:rPr>
          <w:rFonts w:hint="default" w:ascii="Times New Roman" w:hAnsi="Times New Roman" w:eastAsia="Times New Roman" w:cs="Times New Roman"/>
          <w:sz w:val="24"/>
          <w:szCs w:val="24"/>
          <w:rtl w:val="0"/>
        </w:rPr>
        <w:t xml:space="preserve"> and </w:t>
      </w:r>
      <w:r>
        <w:rPr>
          <w:rFonts w:hint="default" w:ascii="Times New Roman" w:hAnsi="Times New Roman" w:eastAsia="Roboto Mono" w:cs="Times New Roman"/>
          <w:color w:val="188038"/>
          <w:sz w:val="24"/>
          <w:szCs w:val="24"/>
          <w:rtl w:val="0"/>
        </w:rPr>
        <w:t>StateNotifierProvider</w:t>
      </w:r>
      <w:r>
        <w:rPr>
          <w:rFonts w:hint="default" w:ascii="Times New Roman" w:hAnsi="Times New Roman" w:eastAsia="Times New Roman" w:cs="Times New Roman"/>
          <w:sz w:val="24"/>
          <w:szCs w:val="24"/>
          <w:rtl w:val="0"/>
        </w:rPr>
        <w:t xml:space="preserve"> for state mutations and exposure. For Provider, the templates relied on </w:t>
      </w:r>
      <w:r>
        <w:rPr>
          <w:rFonts w:hint="default" w:ascii="Times New Roman" w:hAnsi="Times New Roman" w:eastAsia="Roboto Mono" w:cs="Times New Roman"/>
          <w:color w:val="188038"/>
          <w:sz w:val="24"/>
          <w:szCs w:val="24"/>
          <w:rtl w:val="0"/>
        </w:rPr>
        <w:t>ChangeNotifier</w:t>
      </w:r>
      <w:r>
        <w:rPr>
          <w:rFonts w:hint="default" w:ascii="Times New Roman" w:hAnsi="Times New Roman" w:eastAsia="Times New Roman" w:cs="Times New Roman"/>
          <w:sz w:val="24"/>
          <w:szCs w:val="24"/>
          <w:rtl w:val="0"/>
        </w:rPr>
        <w:t xml:space="preserve"> classes combined with </w:t>
      </w:r>
      <w:r>
        <w:rPr>
          <w:rFonts w:hint="default" w:ascii="Times New Roman" w:hAnsi="Times New Roman" w:eastAsia="Roboto Mono" w:cs="Times New Roman"/>
          <w:color w:val="188038"/>
          <w:sz w:val="24"/>
          <w:szCs w:val="24"/>
          <w:rtl w:val="0"/>
        </w:rPr>
        <w:t>ChangeNotifierProvider</w:t>
      </w:r>
      <w:r>
        <w:rPr>
          <w:rFonts w:hint="default" w:ascii="Times New Roman" w:hAnsi="Times New Roman" w:eastAsia="Times New Roman" w:cs="Times New Roman"/>
          <w:sz w:val="24"/>
          <w:szCs w:val="24"/>
          <w:rtl w:val="0"/>
        </w:rPr>
        <w:t xml:space="preserve"> and </w:t>
      </w:r>
      <w:r>
        <w:rPr>
          <w:rFonts w:hint="default" w:ascii="Times New Roman" w:hAnsi="Times New Roman" w:eastAsia="Roboto Mono" w:cs="Times New Roman"/>
          <w:color w:val="188038"/>
          <w:sz w:val="24"/>
          <w:szCs w:val="24"/>
          <w:rtl w:val="0"/>
        </w:rPr>
        <w:t>Consumer</w:t>
      </w:r>
      <w:r>
        <w:rPr>
          <w:rFonts w:hint="default" w:ascii="Times New Roman" w:hAnsi="Times New Roman" w:eastAsia="Times New Roman" w:cs="Times New Roman"/>
          <w:sz w:val="24"/>
          <w:szCs w:val="24"/>
          <w:rtl w:val="0"/>
        </w:rPr>
        <w:t xml:space="preserve"> to update the UI in response to state changes. This approach ensures that generated code is not only functional but also recognizable to developers already familiar with these tools.</w:t>
      </w:r>
    </w:p>
    <w:p w14:paraId="0000002C">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10" w:name="_tdz5ryinbl3x" w:colFirst="0" w:colLast="0"/>
      <w:bookmarkEnd w:id="10"/>
      <w:r>
        <w:rPr>
          <w:rFonts w:hint="default" w:ascii="Times New Roman" w:hAnsi="Times New Roman" w:eastAsia="Times New Roman" w:cs="Times New Roman"/>
          <w:b/>
          <w:bCs/>
          <w:sz w:val="34"/>
          <w:szCs w:val="34"/>
          <w:rtl w:val="0"/>
        </w:rPr>
        <w:t>3.3 Documentation for Less Experienced Users</w:t>
      </w:r>
    </w:p>
    <w:p w14:paraId="0000002D">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Because the extension targets students and junior developers, clarity in documentation was essential. Early drafts of the README assumed substantial prior knowledge and were refined to provide more explicit installation steps, clearer usage instructions, and pattern‑specific examples. The final documentation aims to guide a user who has only basic experience with Flutter and VS Code from installation through to generating and using a new feature.</w:t>
      </w:r>
    </w:p>
    <w:p w14:paraId="0000002E">
      <w:pPr>
        <w:pBdr>
          <w:top w:val="none" w:color="auto" w:sz="0" w:space="0"/>
          <w:bottom w:val="none" w:color="auto" w:sz="0" w:space="0"/>
          <w:between w:val="none" w:color="auto" w:sz="0" w:space="0"/>
        </w:pBdr>
        <w:spacing w:before="180" w:after="180"/>
        <w:ind w:left="1440" w:hanging="360"/>
        <w:rPr>
          <w:rFonts w:hint="default" w:ascii="Times New Roman" w:hAnsi="Times New Roman" w:eastAsia="Times New Roman" w:cs="Times New Roman"/>
          <w:sz w:val="24"/>
          <w:szCs w:val="24"/>
        </w:rPr>
      </w:pPr>
    </w:p>
    <w:p w14:paraId="0000002F">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11" w:name="_tkypexbke2xn" w:colFirst="0" w:colLast="0"/>
      <w:bookmarkEnd w:id="11"/>
      <w:r>
        <w:rPr>
          <w:rFonts w:hint="default" w:ascii="Times New Roman" w:hAnsi="Times New Roman" w:eastAsia="Times New Roman" w:cs="Times New Roman"/>
          <w:b/>
          <w:bCs/>
          <w:sz w:val="34"/>
          <w:szCs w:val="34"/>
          <w:rtl w:val="0"/>
        </w:rPr>
        <w:t>4. Community Engagement Strategy</w:t>
      </w:r>
    </w:p>
    <w:p w14:paraId="00000030">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12" w:name="_by88s9uozkw4" w:colFirst="0" w:colLast="0"/>
      <w:bookmarkEnd w:id="12"/>
      <w:r>
        <w:rPr>
          <w:rFonts w:hint="default" w:ascii="Times New Roman" w:hAnsi="Times New Roman" w:eastAsia="Times New Roman" w:cs="Times New Roman"/>
          <w:b/>
          <w:bCs/>
          <w:sz w:val="34"/>
          <w:szCs w:val="34"/>
          <w:rtl w:val="0"/>
        </w:rPr>
        <w:t>4.1 Promotion and Outreach</w:t>
      </w:r>
    </w:p>
    <w:p w14:paraId="00000031">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To position the project as a useful resource for the wider community, a simple engagement strategy was defined. The repository and release information were shared in campus programming groups and Flutter‑focused communities, including channels where developers discuss tooling and project architecture. The messaging emphasized the problem of repetitive manual creation of folders and boilerplate in Clean Architecture projects and the solution: a single command that generates the necessary structure while allowing the user to choose their preferred state management pattern.</w:t>
      </w:r>
    </w:p>
    <w:p w14:paraId="00000032">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13" w:name="_41ufjzs107yu" w:colFirst="0" w:colLast="0"/>
      <w:bookmarkEnd w:id="13"/>
      <w:r>
        <w:rPr>
          <w:rFonts w:hint="default" w:ascii="Times New Roman" w:hAnsi="Times New Roman" w:eastAsia="Times New Roman" w:cs="Times New Roman"/>
          <w:b/>
          <w:bCs/>
          <w:sz w:val="34"/>
          <w:szCs w:val="34"/>
          <w:rtl w:val="0"/>
        </w:rPr>
        <w:t>4.2 Onboarding Contributors</w:t>
      </w:r>
    </w:p>
    <w:p w14:paraId="00000033">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The project was prepared for external contributions by keeping the main README concise and pointing contributors to the dedicated </w:t>
      </w:r>
      <w:r>
        <w:rPr>
          <w:rFonts w:hint="default" w:ascii="Times New Roman" w:hAnsi="Times New Roman" w:eastAsia="Roboto Mono" w:cs="Times New Roman"/>
          <w:color w:val="188038"/>
          <w:sz w:val="24"/>
          <w:szCs w:val="24"/>
          <w:rtl w:val="0"/>
        </w:rPr>
        <w:t>CONTRIBUTING.md</w:t>
      </w:r>
      <w:r>
        <w:rPr>
          <w:rFonts w:hint="default" w:ascii="Times New Roman" w:hAnsi="Times New Roman" w:eastAsia="Times New Roman" w:cs="Times New Roman"/>
          <w:sz w:val="24"/>
          <w:szCs w:val="24"/>
          <w:rtl w:val="0"/>
        </w:rPr>
        <w:t xml:space="preserve"> and </w:t>
      </w:r>
      <w:r>
        <w:rPr>
          <w:rFonts w:hint="default" w:ascii="Times New Roman" w:hAnsi="Times New Roman" w:eastAsia="Roboto Mono" w:cs="Times New Roman"/>
          <w:color w:val="188038"/>
          <w:sz w:val="24"/>
          <w:szCs w:val="24"/>
          <w:rtl w:val="0"/>
        </w:rPr>
        <w:t>CODE_OF_CONDUCT.md</w:t>
      </w:r>
      <w:r>
        <w:rPr>
          <w:rFonts w:hint="default" w:ascii="Times New Roman" w:hAnsi="Times New Roman" w:eastAsia="Times New Roman" w:cs="Times New Roman"/>
          <w:sz w:val="24"/>
          <w:szCs w:val="24"/>
          <w:rtl w:val="0"/>
        </w:rPr>
        <w:t xml:space="preserve"> documents. Within the issue tracker, it is planned to label suitable tasks as “good first issue” and “help wanted”, which is a common technique to help newcomers identify approachable entry points in open‑source projects. This structure lowers the barrier for students and early‑career developers who wish to practice contributing.</w:t>
      </w:r>
    </w:p>
    <w:p w14:paraId="00000034">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14" w:name="_qbuyf7qhtuad" w:colFirst="0" w:colLast="0"/>
      <w:bookmarkEnd w:id="14"/>
      <w:r>
        <w:rPr>
          <w:rFonts w:hint="default" w:ascii="Times New Roman" w:hAnsi="Times New Roman" w:eastAsia="Times New Roman" w:cs="Times New Roman"/>
          <w:b/>
          <w:bCs/>
          <w:sz w:val="34"/>
          <w:szCs w:val="34"/>
          <w:rtl w:val="0"/>
        </w:rPr>
        <w:t>4.3 Feedback and Iteration</w:t>
      </w:r>
    </w:p>
    <w:p w14:paraId="00000035">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Users are encouraged to provide feedback via GitHub issues, particularly for missing patterns, enhancements to the generated templates, and any bugs in folder creation or imports. Planned future enhancements include better integration with popular routing solutions, additional configuration options for folder naming, and more advanced examples. This feedback loop ensures that the extension can evolve according to real‑world needs rather than remaining a static academic exercise.</w:t>
      </w:r>
    </w:p>
    <w:p w14:paraId="00000036">
      <w:pPr>
        <w:pBdr>
          <w:top w:val="none" w:color="auto" w:sz="0" w:space="0"/>
          <w:bottom w:val="none" w:color="auto" w:sz="0" w:space="0"/>
          <w:between w:val="none" w:color="auto" w:sz="0" w:space="0"/>
        </w:pBdr>
        <w:spacing w:before="180" w:after="180"/>
        <w:ind w:left="1440" w:hanging="360"/>
        <w:rPr>
          <w:rFonts w:hint="default" w:ascii="Times New Roman" w:hAnsi="Times New Roman" w:eastAsia="Times New Roman" w:cs="Times New Roman"/>
          <w:sz w:val="24"/>
          <w:szCs w:val="24"/>
        </w:rPr>
      </w:pPr>
    </w:p>
    <w:p w14:paraId="00000037">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15" w:name="_uxzdytyzaksh" w:colFirst="0" w:colLast="0"/>
      <w:bookmarkEnd w:id="15"/>
      <w:r>
        <w:rPr>
          <w:rFonts w:hint="default" w:ascii="Times New Roman" w:hAnsi="Times New Roman" w:eastAsia="Times New Roman" w:cs="Times New Roman"/>
          <w:b/>
          <w:bCs/>
          <w:sz w:val="34"/>
          <w:szCs w:val="34"/>
          <w:rtl w:val="0"/>
        </w:rPr>
        <w:t>5. Branding and Visual Identity</w:t>
      </w:r>
    </w:p>
    <w:p w14:paraId="00000038">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branding for the project is intentionally simple and aligned with its purpose. The name “Flutter Clean Architecture VS Code Extension (Extended)” clearly indicates both the technology (Flutter), the architectural focus (Clean Architecture), the platform (VS Code), and the fact that this project extends an existing tool with additional capabilities. The original Flutter logo is retained as part of the visual identity to make it immediately obvious that the tool is intended for Flutter projects.</w:t>
      </w:r>
    </w:p>
    <w:p w14:paraId="00000039">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Consistency is maintained across the GitHub repository, any potential Marketplace listing, and supporting presentation materials. The same project name, a short descriptive tagline, and a brief explanation of the added Riverpod and Provider support are reused so that users encounter a coherent identity regardless of where they discover the project.</w:t>
      </w:r>
    </w:p>
    <w:p w14:paraId="0000003A">
      <w:pPr>
        <w:pBdr>
          <w:top w:val="none" w:color="auto" w:sz="0" w:space="0"/>
          <w:bottom w:val="none" w:color="auto" w:sz="0" w:space="0"/>
          <w:between w:val="none" w:color="auto" w:sz="0" w:space="0"/>
        </w:pBdr>
        <w:spacing w:before="180" w:after="180"/>
        <w:ind w:left="1440" w:hanging="360"/>
        <w:rPr>
          <w:rFonts w:hint="default" w:ascii="Times New Roman" w:hAnsi="Times New Roman" w:eastAsia="Times New Roman" w:cs="Times New Roman"/>
          <w:sz w:val="24"/>
          <w:szCs w:val="24"/>
        </w:rPr>
      </w:pPr>
    </w:p>
    <w:p w14:paraId="0000003B">
      <w:pPr>
        <w:pStyle w:val="3"/>
        <w:keepNext w:val="0"/>
        <w:keepLines w:val="0"/>
        <w:pBdr>
          <w:top w:val="none" w:color="auto" w:sz="0" w:space="0"/>
          <w:bottom w:val="none" w:color="auto" w:sz="0" w:space="0"/>
          <w:between w:val="none" w:color="auto" w:sz="0" w:space="0"/>
        </w:pBdr>
        <w:spacing w:after="80"/>
        <w:ind w:left="720" w:hanging="360"/>
        <w:rPr>
          <w:rFonts w:hint="default" w:ascii="Times New Roman" w:hAnsi="Times New Roman" w:eastAsia="Times New Roman" w:cs="Times New Roman"/>
          <w:b/>
          <w:bCs/>
          <w:sz w:val="34"/>
          <w:szCs w:val="34"/>
        </w:rPr>
      </w:pPr>
      <w:bookmarkStart w:id="16" w:name="_54uzlg66o7oc" w:colFirst="0" w:colLast="0"/>
      <w:bookmarkEnd w:id="16"/>
      <w:r>
        <w:rPr>
          <w:rFonts w:hint="default" w:ascii="Times New Roman" w:hAnsi="Times New Roman" w:eastAsia="Times New Roman" w:cs="Times New Roman"/>
          <w:b/>
          <w:bCs/>
          <w:sz w:val="34"/>
          <w:szCs w:val="34"/>
          <w:rtl w:val="0"/>
        </w:rPr>
        <w:t>6. Overall Impact and Feedback</w:t>
      </w:r>
    </w:p>
    <w:p w14:paraId="0000003C">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extension meaningfully reduces the time and effort required to set up new features in Flutter projects that apply Clean Architecture. Instead of repeatedly creating directories, boilerplate classes, and state management wiring by hand, developers can invoke a single command, enter a feature name, choose a pattern, and receive a complete, structured starting point. This accelerates onboarding for new team members and allows students to spend more time on core application logic and less on repetitive setup.</w:t>
      </w:r>
    </w:p>
    <w:p w14:paraId="0000003D">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By supporting BLoC, Riverpod, and Provider within the same tool, the project also serves as an educational resource. It allows learners to compare how different state management patterns are wired into an identical underlying architecture and to experiment with them in parallel. Early informal feedback from peers has been positive, especially regarding the convenience of having multiple patterns in one extension. Suggestions for improvement have highlighted the value of additional examples, short videos demonstrating each pattern, and more advanced scenarios, which form a clear roadmap for future work.</w:t>
      </w:r>
    </w:p>
    <w:p w14:paraId="0000003E">
      <w:pPr>
        <w:pBdr>
          <w:top w:val="none" w:color="auto" w:sz="0" w:space="0"/>
          <w:bottom w:val="none" w:color="auto" w:sz="0" w:space="0"/>
          <w:between w:val="none" w:color="auto" w:sz="0" w:space="0"/>
        </w:pBd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Overall, the project achieves the objectives set for the open‑source software development course: creation of a functional open‑source tool, adherence to licensing and documentation standards, meaningful technical enhancement of an existing codebase, and initial engagement with a developer audience.</w:t>
      </w:r>
    </w:p>
    <w:p w14:paraId="0000003F">
      <w:pPr>
        <w:rPr>
          <w:rFonts w:hint="default" w:ascii="Times New Roman" w:hAnsi="Times New Roman" w:eastAsia="Times New Roman" w:cs="Times New Roman"/>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CB9117CB-87C6-4E72-B692-D926EF37726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44F63D36-901F-4AC0-946B-FA1170797FD5}"/>
  </w:font>
  <w:font w:name="Wingdings">
    <w:panose1 w:val="05000000000000000000"/>
    <w:charset w:val="02"/>
    <w:family w:val="auto"/>
    <w:pitch w:val="default"/>
    <w:sig w:usb0="00000000" w:usb1="00000000" w:usb2="00000000" w:usb3="00000000" w:csb0="80000000" w:csb1="00000000"/>
    <w:embedRegular r:id="rId3" w:fontKey="{ECB5B4D8-305F-41AB-93E9-D9018DB731ED}"/>
  </w:font>
  <w:font w:name="Calibri">
    <w:panose1 w:val="020F0502020204030204"/>
    <w:charset w:val="00"/>
    <w:family w:val="swiss"/>
    <w:pitch w:val="default"/>
    <w:sig w:usb0="E4002EFF" w:usb1="C200247B" w:usb2="00000009" w:usb3="00000000" w:csb0="200001FF" w:csb1="00000000"/>
    <w:embedRegular r:id="rId4" w:fontKey="{8BA566A9-5C7A-4346-83DE-E5D3F787BF7F}"/>
  </w:font>
  <w:font w:name="Roboto Mono">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embedRegular r:id="rId5" w:fontKey="{AD986BF4-BF17-4545-96AB-C6CE9F6036B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56E4550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unhideWhenUsed="0" w:uiPriority="0" w:semiHidden="0" w:name="index 6"/>
    <w:lsdException w:unhideWhenUsed="0" w:uiPriority="0" w:semiHidden="0" w:name="index 7"/>
    <w:lsdException w:qFormat="1"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qFormat="1" w:unhideWhenUsed="0" w:uiPriority="0" w:semiHidden="0" w:name="envelope return"/>
    <w:lsdException w:unhideWhenUsed="0" w:uiPriority="0" w:semiHidden="0" w:name="footnote reference"/>
    <w:lsdException w:unhideWhenUsed="0" w:uiPriority="0" w:semiHidden="0" w:name="annotation reference"/>
    <w:lsdException w:qFormat="1" w:unhideWhenUsed="0" w:uiPriority="0" w:semiHidden="0" w:name="line number"/>
    <w:lsdException w:unhideWhenUsed="0" w:uiPriority="0" w:semiHidden="0" w:name="page number"/>
    <w:lsdException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unhideWhenUsed="0" w:uiPriority="0" w:semiHidden="0" w:name="List 4"/>
    <w:lsdException w:qFormat="1" w:unhideWhenUsed="0" w:uiPriority="0" w:semiHidden="0" w:name="List 5"/>
    <w:lsdException w:qFormat="1" w:unhideWhenUsed="0" w:uiPriority="0" w:semiHidden="0" w:name="List Bullet 2"/>
    <w:lsdException w:unhideWhenUsed="0" w:uiPriority="0" w:semiHidden="0" w:name="List Bullet 3"/>
    <w:lsdException w:qFormat="1" w:unhideWhenUsed="0" w:uiPriority="0" w:semiHidden="0" w:name="List Bullet 4"/>
    <w:lsdException w:unhideWhenUsed="0" w:uiPriority="0" w:semiHidden="0" w:name="List Bullet 5"/>
    <w:lsdException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qFormat="1" w:unhideWhenUsed="0" w:uiPriority="0" w:semiHidden="0" w:name="List Continue 2"/>
    <w:lsdException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qFormat="1" w:unhideWhenUsed="0" w:uiPriority="0" w:semiHidden="0" w:name="E-mail Signature"/>
    <w:lsdException w:unhideWhenUsed="0" w:uiPriority="0" w:semiHidden="0" w:name="Normal (Web)"/>
    <w:lsdException w:qFormat="1"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qFormat="1"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qFormat="1"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qFormat="1" w:unhideWhenUsed="0" w:uiPriority="0" w:semiHidden="0" w:name="Table Grid 7"/>
    <w:lsdException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unhideWhenUsed="0" w:uiPriority="0" w:semiHidden="0" w:name="Table List 4"/>
    <w:lsdException w:qFormat="1" w:unhideWhenUsed="0" w:uiPriority="0" w:semiHidden="0" w:name="Table List 5"/>
    <w:lsdException w:qFormat="1" w:unhideWhenUsed="0" w:uiPriority="0" w:semiHidden="0" w:name="Table List 6"/>
    <w:lsdException w:unhideWhenUsed="0" w:uiPriority="0" w:semiHidden="0" w:name="Table List 7"/>
    <w:lsdException w:qFormat="1" w:unhideWhenUsed="0" w:uiPriority="0" w:semiHidden="0" w:name="Table List 8"/>
    <w:lsdException w:unhideWhenUsed="0" w:uiPriority="0" w:semiHidden="0" w:name="Table 3D effects 1"/>
    <w:lsdException w:unhideWhenUsed="0" w:uiPriority="0" w:semiHidden="0" w:name="Table 3D effects 2"/>
    <w:lsdException w:qFormat="1" w:unhideWhenUsed="0" w:uiPriority="0" w:semiHidden="0" w:name="Table 3D effects 3"/>
    <w:lsdException w:unhideWhenUsed="0" w:uiPriority="0" w:semiHidden="0" w:name="Table Contemporary"/>
    <w:lsdException w:qFormat="1"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Pages>
  <Words>1491</Words>
  <Characters>9208</Characters>
  <TotalTime>37</TotalTime>
  <ScaleCrop>false</ScaleCrop>
  <LinksUpToDate>false</LinksUpToDate>
  <CharactersWithSpaces>10695</CharactersWithSpaces>
  <Application>WPS Office_12.2.0.23158_F1E327BC-269C-435d-A152-05C5408002CA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2025-12-30T09:07:00Z</dcterms:created>
  <dc:creator>25192</dc:creator>
  <cp:lastModifiedBy>Delal Ali</cp:lastModifiedBy>
  <dcterms:modified xsi:type="dcterms:W3CDTF">2025-12-30T09:44:11Z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1033-12.2.0.23158</vt:lpwstr>
  </property>
  <property fmtid="{D5CDD505-2E9C-101B-9397-08002B2CF9AE}" pid="3" name="ICV">
    <vt:lpwstr>9DA9DAA1AAAE40ABA24DF4D7C1147B26_13</vt:lpwstr>
  </property>
</Properties>
</file>